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1123684.xml.htm"/>
      <w:bookmarkStart w:id="1" w:name="kswkform4_178112368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PUCKETT DAN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150 BAYTECH DR.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JOSE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95134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PROCEPT BioRobotics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PRCT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06/09/2026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85"/>
        <w:gridCol w:w="906"/>
        <w:gridCol w:w="775"/>
        <w:gridCol w:w="602"/>
        <w:gridCol w:w="353"/>
        <w:gridCol w:w="861"/>
        <w:gridCol w:w="466"/>
        <w:gridCol w:w="629"/>
        <w:gridCol w:w="1184"/>
        <w:gridCol w:w="1013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8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8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8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06/09/2026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3,315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8,791</w:t>
            </w:r>
          </w:p>
        </w:tc>
        <w:tc>
          <w:tcPr>
            <w:tcW w:w="10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80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606"/>
        <w:gridCol w:w="27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80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28.78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06/09/2026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5,853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06/08/2036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5,853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5,853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These securities are restricted stock units (RSUs). Each RSU represents a contingent right to receive one share of Common Stock. The securities shall vest in full on the earlier to occur of (i) the one-year anniversary of the grant date, or (ii) the date of the next annual meeting following the grant date, subject to continued service through the applicable vesting date.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Stock option was granted on June 9, 2026, and vests in full on the earlier to occur of (i) the one-year anniversary of the grant date, or (ii) the date of the next annual meeting following the grant date, subject to continued service through the applicable vesting date.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Jonathan Stone, Attorney-in-Fact for Dan Puckett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06/10/2026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02773" TargetMode="External"/><Relationship Id="rId5" Type="http://schemas.openxmlformats.org/officeDocument/2006/relationships/hyperlink" Target="http://www.sec.gov/cgi-bin/browse-edgar?action=getcompany&amp;CIK=000158897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690</Words>
  <Characters>3667</Characters>
  <CharactersWithSpaces>4288</CharactersWithSpaces>
  <Paragraphs>108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