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9735.xml.htm"/>
      <w:bookmarkStart w:id="1" w:name="kswkform4_17867397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Templin Barry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95,199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36,312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36,312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restricted stock units (RSUs). Each RSU represents a contingent right to receive one share of Common Stock. One-quarter of the RSUs shall vest on August 13, 2027, with one-sixteenth of the remaining RSUs vesting quarterly over 36 months, subject to the Reporting Person continuing as a service provider through such date. The grant is intended to be 50% of the value of the Reporting Person's expected 2027 grant, and made in lieu of such portion of the expected 2027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1/48th of the shares subject to the Stock Option shall vest monthly from the vesting commencement date of August 13, 2026, over a four year period, subject continued employment or service by the Reporting Person to the Issuer through the applicable vesting date. The grant is intended to be 50% of the value of the Reporting Person's expected 2027 grant, and made in lieu of such portion of the expected 2027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Barry Templin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820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742</Words>
  <Characters>3942</Characters>
  <CharactersWithSpaces>4603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