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1018.xml.htm"/>
      <w:bookmarkStart w:id="1" w:name="kswkform4_17912310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Mack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PROCEPT BIOROBOTICS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7,727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17.16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12,191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12,191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1. These securities are restricted stock units (RSUs). Each RSU represents a contingent right to receive one share of Common Stock. One-third of the RSUs shall vest on October 2, 2027, with one-third of the remaining RSUs vesting annually on the second and third anniversary thereof, subject to the Reporting Person continuing as a service provider through such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Stock Option was granted on October 2, 2026, and one-third of the shares subject to the Stock Option shall vest on October 2, 2027, with one-third of the remaining shares subject to the Stock Option vesting annually on each of the second and third anniversary thereof, subject to the Reporting Person continuing as a service provider through such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Michael Mack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8517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705</Words>
  <Characters>3795</Characters>
  <CharactersWithSpaces>4419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