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739772.xml.htm"/>
      <w:bookmarkStart w:id="1" w:name="kswkform4_17867397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Nouri Alaleh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PROCEPT BIOROBOTICS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150 BAYTECH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PROCEPT BioRobotics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EVP, CLO, CORP. SEC.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22,965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128,034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21.95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31,773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08/12/2036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31,773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31,773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1. These securities are restricted stock units (RSUs). Each RSU represents a contingent right to receive one share of Common Stock. One-quarter of the RSUs shall vest on August 13, 2027, with one-sixteenth of the remaining RSUs vesting quarterly over 36 months, subject to the Reporting Person continuing as a service provider through such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1/48th of the shares subject to the Stock Option shall vest monthly from the vesting commencement date of August 13, 2026, over a four year period, subject continued employment or service by the Reporting Person to the Issuer through the applicable vesting date. The grant is intended to be 50% of the value of the Reporting Person's expected 2027 grant, and made in lieu of such portion of the expected 2027 grant.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Stone, Attorney-in-Fact for Alaleh Nouri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99418" TargetMode="External"/><Relationship Id="rId5" Type="http://schemas.openxmlformats.org/officeDocument/2006/relationships/hyperlink" Target="http://www.sec.gov/cgi-bin/browse-edgar?action=getcompany&amp;CIK=00015889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746</Words>
  <Characters>3967</Characters>
  <CharactersWithSpaces>4631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